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9" w:rsidRDefault="00A96F40">
      <w:pPr>
        <w:pStyle w:val="1"/>
        <w:spacing w:after="300" w:line="266" w:lineRule="auto"/>
        <w:jc w:val="center"/>
      </w:pPr>
      <w:bookmarkStart w:id="0" w:name="_GoBack"/>
      <w:bookmarkEnd w:id="0"/>
      <w:r>
        <w:rPr>
          <w:b/>
          <w:bCs/>
        </w:rPr>
        <w:t>Порядок предоставления беспл</w:t>
      </w:r>
      <w:r w:rsidR="0077733E">
        <w:rPr>
          <w:b/>
          <w:bCs/>
        </w:rPr>
        <w:t>атного питания</w:t>
      </w:r>
      <w:r w:rsidR="0077733E">
        <w:rPr>
          <w:b/>
          <w:bCs/>
        </w:rPr>
        <w:br/>
        <w:t>в МБОУ Школа № 174</w:t>
      </w:r>
      <w:r>
        <w:rPr>
          <w:b/>
          <w:bCs/>
        </w:rPr>
        <w:t xml:space="preserve"> г. о. Самара.</w:t>
      </w:r>
    </w:p>
    <w:p w:rsidR="001D7ED9" w:rsidRDefault="00A96F40">
      <w:pPr>
        <w:pStyle w:val="1"/>
        <w:ind w:firstLine="640"/>
      </w:pPr>
      <w:r>
        <w:rPr>
          <w:b/>
          <w:bCs/>
        </w:rPr>
        <w:t>В школе организовано бесплатное питание обучающихся 1-4 классов (завтрак).</w:t>
      </w:r>
    </w:p>
    <w:p w:rsidR="001D7ED9" w:rsidRDefault="00A96F40">
      <w:pPr>
        <w:pStyle w:val="1"/>
        <w:ind w:firstLine="640"/>
      </w:pPr>
      <w:r>
        <w:rPr>
          <w:b/>
          <w:bCs/>
        </w:rPr>
        <w:t xml:space="preserve">Бесплатное питание </w:t>
      </w:r>
      <w:r>
        <w:t xml:space="preserve">предоставляется следующим категориям </w:t>
      </w:r>
      <w:r>
        <w:rPr>
          <w:b/>
          <w:bCs/>
        </w:rPr>
        <w:t>учащихся 5-11 классов: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1"/>
        </w:tabs>
      </w:pPr>
      <w:r>
        <w:t>из семей, где один из родителей (законных представителей) получает ежемесячное пособие на ребенка в соответствии с Законом Самарской области от 16.07.2004 № 122-ГД «О государственной поддержке граждан, имеющих детей»;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6"/>
        </w:tabs>
      </w:pPr>
      <w:r>
        <w:t>детям - сиротам;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1"/>
        </w:tabs>
      </w:pPr>
      <w:r>
        <w:t>детям, находящимся в трудной жизненной ситуации;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6"/>
        </w:tabs>
      </w:pPr>
      <w:r>
        <w:t>детям из многодетных семей;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1"/>
        </w:tabs>
      </w:pPr>
      <w:r>
        <w:t>детям и</w:t>
      </w:r>
      <w:r w:rsidR="0077733E">
        <w:t>нвалидам, обучающимся непосредс</w:t>
      </w:r>
      <w:r>
        <w:t>твенно в общеобразовательном учреждении;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6"/>
        </w:tabs>
      </w:pPr>
      <w:r>
        <w:t xml:space="preserve">детям - инвалидам, которые по состоянию здоровья не могут </w:t>
      </w:r>
      <w:proofErr w:type="gramStart"/>
      <w:r>
        <w:t>посещать общеобразовательное учреждение и для которых обучение организовано</w:t>
      </w:r>
      <w:proofErr w:type="gramEnd"/>
      <w:r>
        <w:t xml:space="preserve"> на дому;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1"/>
        </w:tabs>
      </w:pPr>
      <w:r>
        <w:t>детям с ОВЗ, обучающимся непосредственно в общеобразовательном учреждении;</w:t>
      </w:r>
    </w:p>
    <w:p w:rsidR="001D7ED9" w:rsidRDefault="00A96F40">
      <w:pPr>
        <w:pStyle w:val="1"/>
        <w:numPr>
          <w:ilvl w:val="0"/>
          <w:numId w:val="1"/>
        </w:numPr>
        <w:tabs>
          <w:tab w:val="left" w:pos="356"/>
        </w:tabs>
        <w:spacing w:after="300"/>
      </w:pPr>
      <w:r>
        <w:t>детям с ОВЗ, которые по сос</w:t>
      </w:r>
      <w:r w:rsidR="0077733E">
        <w:t xml:space="preserve">тоянию здоровья не могут </w:t>
      </w:r>
      <w:proofErr w:type="gramStart"/>
      <w:r w:rsidR="0077733E">
        <w:t>посеща</w:t>
      </w:r>
      <w:r>
        <w:t>ть общеобразовательное учреждение и для которых обучение организовано</w:t>
      </w:r>
      <w:proofErr w:type="gramEnd"/>
      <w:r>
        <w:t xml:space="preserve"> на дому;</w:t>
      </w:r>
    </w:p>
    <w:p w:rsidR="001D7ED9" w:rsidRDefault="00A96F40">
      <w:pPr>
        <w:pStyle w:val="1"/>
      </w:pPr>
      <w:r>
        <w:rPr>
          <w:b/>
          <w:bCs/>
        </w:rPr>
        <w:t>В учебное заведение предоставляются: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284"/>
        </w:tabs>
      </w:pPr>
      <w:r>
        <w:t>заявление родителей, ходатайства органов опеки и попечительства;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18"/>
        </w:tabs>
      </w:pPr>
      <w:r>
        <w:t>справка о неполучении пособия на питание ребенка;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23"/>
        </w:tabs>
      </w:pPr>
      <w:r>
        <w:t>документ, подтвер</w:t>
      </w:r>
      <w:r w:rsidR="0077733E">
        <w:t>ждающий получение одним из роди</w:t>
      </w:r>
      <w:r>
        <w:t xml:space="preserve">телей (законных представителей) ежемесячного пособия, на период предоставления бесплатного </w:t>
      </w:r>
      <w:proofErr w:type="gramStart"/>
      <w:r>
        <w:t>питания-предоставляется</w:t>
      </w:r>
      <w:proofErr w:type="gramEnd"/>
      <w:r>
        <w:t xml:space="preserve">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области.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27"/>
        </w:tabs>
      </w:pPr>
      <w:r>
        <w:t>копия удостоверения единого о</w:t>
      </w:r>
      <w:r w:rsidR="0077733E">
        <w:t>бразца, выдаваемого многодетным</w:t>
      </w:r>
      <w:r>
        <w:t xml:space="preserve"> семьям или копии свидетельств о рождении </w:t>
      </w:r>
      <w:proofErr w:type="gramStart"/>
      <w:r>
        <w:t>детей-предоставляется</w:t>
      </w:r>
      <w:proofErr w:type="gramEnd"/>
      <w:r>
        <w:t xml:space="preserve"> только для организации питания детей из многодетных семей;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18"/>
        </w:tabs>
      </w:pPr>
      <w:r>
        <w:t>справка об инвалидност</w:t>
      </w:r>
      <w:proofErr w:type="gramStart"/>
      <w:r>
        <w:t>и-</w:t>
      </w:r>
      <w:proofErr w:type="gramEnd"/>
      <w:r>
        <w:t xml:space="preserve"> предоставляется только для организации питания детей-инвалидов;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27"/>
        </w:tabs>
      </w:pPr>
      <w:r>
        <w:t>заключение психолого-медико-педагогической комисси</w:t>
      </w:r>
      <w:proofErr w:type="gramStart"/>
      <w:r>
        <w:t>и-</w:t>
      </w:r>
      <w:proofErr w:type="gramEnd"/>
      <w:r>
        <w:t xml:space="preserve"> предоставляется только для организации питания детей с ОВЗ;</w:t>
      </w:r>
    </w:p>
    <w:p w:rsidR="001D7ED9" w:rsidRDefault="00A96F40">
      <w:pPr>
        <w:pStyle w:val="1"/>
        <w:numPr>
          <w:ilvl w:val="0"/>
          <w:numId w:val="2"/>
        </w:numPr>
        <w:tabs>
          <w:tab w:val="left" w:pos="318"/>
        </w:tabs>
        <w:spacing w:after="300"/>
      </w:pPr>
      <w:r>
        <w:t>заключение медицинской организации с рекомендацией обучения на дому.</w:t>
      </w:r>
    </w:p>
    <w:p w:rsidR="001D7ED9" w:rsidRDefault="00A96F40">
      <w:pPr>
        <w:pStyle w:val="1"/>
        <w:ind w:firstLine="640"/>
      </w:pPr>
      <w:r>
        <w:t>Главное управление социальной защиты по ЖД району находится по адресу: ул. Мечникова, 50.</w:t>
      </w:r>
    </w:p>
    <w:sectPr w:rsidR="001D7ED9">
      <w:pgSz w:w="11900" w:h="16840"/>
      <w:pgMar w:top="1017" w:right="1671" w:bottom="1017" w:left="1800" w:header="589" w:footer="5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27" w:rsidRDefault="00A10927">
      <w:r>
        <w:separator/>
      </w:r>
    </w:p>
  </w:endnote>
  <w:endnote w:type="continuationSeparator" w:id="0">
    <w:p w:rsidR="00A10927" w:rsidRDefault="00A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27" w:rsidRDefault="00A10927"/>
  </w:footnote>
  <w:footnote w:type="continuationSeparator" w:id="0">
    <w:p w:rsidR="00A10927" w:rsidRDefault="00A109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4F6"/>
    <w:multiLevelType w:val="multilevel"/>
    <w:tmpl w:val="CB609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B120F"/>
    <w:multiLevelType w:val="multilevel"/>
    <w:tmpl w:val="1B887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D7ED9"/>
    <w:rsid w:val="001D7ED9"/>
    <w:rsid w:val="0077733E"/>
    <w:rsid w:val="00A10927"/>
    <w:rsid w:val="00A66AFD"/>
    <w:rsid w:val="00A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ЕШер</dc:creator>
  <cp:lastModifiedBy>ЕШер</cp:lastModifiedBy>
  <cp:revision>2</cp:revision>
  <cp:lastPrinted>2021-12-22T15:48:00Z</cp:lastPrinted>
  <dcterms:created xsi:type="dcterms:W3CDTF">2021-12-28T09:19:00Z</dcterms:created>
  <dcterms:modified xsi:type="dcterms:W3CDTF">2021-12-28T09:19:00Z</dcterms:modified>
</cp:coreProperties>
</file>